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276" w:rsidRPr="00BD2A9F" w:rsidRDefault="00486276">
      <w:pPr>
        <w:rPr>
          <w:rFonts w:ascii="Times New Roman" w:hAnsi="Times New Roman" w:cs="Times New Roman"/>
          <w:b/>
          <w:sz w:val="24"/>
          <w:szCs w:val="24"/>
        </w:rPr>
      </w:pPr>
      <w:r>
        <w:rPr>
          <w:rFonts w:ascii="Times New Roman" w:hAnsi="Times New Roman" w:cs="Times New Roman"/>
          <w:b/>
          <w:sz w:val="24"/>
          <w:szCs w:val="24"/>
        </w:rPr>
        <w:t>OBRAZLOŽENJE</w:t>
      </w:r>
    </w:p>
    <w:p w:rsidR="00592D54" w:rsidRDefault="00592D54">
      <w:pPr>
        <w:rPr>
          <w:rFonts w:ascii="Times New Roman" w:hAnsi="Times New Roman" w:cs="Times New Roman"/>
          <w:sz w:val="24"/>
          <w:szCs w:val="24"/>
        </w:rPr>
      </w:pPr>
      <w:r w:rsidRPr="00BA3957">
        <w:rPr>
          <w:rFonts w:ascii="Times New Roman" w:hAnsi="Times New Roman" w:cs="Times New Roman"/>
          <w:sz w:val="24"/>
          <w:szCs w:val="24"/>
        </w:rPr>
        <w:t>Pravna osnova za donošenje ovog akta je članak 77.</w:t>
      </w:r>
      <w:r w:rsidR="00771D3E" w:rsidRPr="00BA3957">
        <w:rPr>
          <w:rFonts w:ascii="Times New Roman" w:hAnsi="Times New Roman" w:cs="Times New Roman"/>
          <w:sz w:val="24"/>
          <w:szCs w:val="24"/>
        </w:rPr>
        <w:t xml:space="preserve"> Zakona o vodama (Narodne novine broj 66/19, 84/21, 47/23)</w:t>
      </w:r>
      <w:r w:rsidR="00BD2A9F">
        <w:rPr>
          <w:rFonts w:ascii="Times New Roman" w:hAnsi="Times New Roman" w:cs="Times New Roman"/>
          <w:sz w:val="24"/>
          <w:szCs w:val="24"/>
        </w:rPr>
        <w:t xml:space="preserve"> kojim je propisano:</w:t>
      </w:r>
    </w:p>
    <w:p w:rsidR="00BD2A9F" w:rsidRPr="00BA3957" w:rsidRDefault="00BD2A9F">
      <w:pPr>
        <w:rPr>
          <w:rFonts w:ascii="Times New Roman" w:hAnsi="Times New Roman" w:cs="Times New Roman"/>
          <w:sz w:val="24"/>
          <w:szCs w:val="24"/>
        </w:rPr>
      </w:pPr>
      <w:r>
        <w:rPr>
          <w:rFonts w:ascii="Times New Roman" w:hAnsi="Times New Roman" w:cs="Times New Roman"/>
          <w:sz w:val="24"/>
          <w:szCs w:val="24"/>
        </w:rPr>
        <w:t xml:space="preserve">Pravne i fizičke osobe dužne su otpadne vode ispuštati putem građevina za javnu odvodnju, građevina urbane oborinske odvodnje i individualnih sustava odvodnje sukladno odluci o odvodnji otpadnih voda. </w:t>
      </w:r>
    </w:p>
    <w:p w:rsidR="00BA3957" w:rsidRPr="00BA3957" w:rsidRDefault="00BA3957" w:rsidP="00BA3957">
      <w:pPr>
        <w:pStyle w:val="box460815"/>
        <w:shd w:val="clear" w:color="auto" w:fill="FFFFFF"/>
        <w:spacing w:before="0" w:beforeAutospacing="0" w:after="48" w:afterAutospacing="0"/>
        <w:jc w:val="both"/>
        <w:textAlignment w:val="baseline"/>
        <w:rPr>
          <w:color w:val="231F20"/>
        </w:rPr>
      </w:pPr>
      <w:r w:rsidRPr="00BA3957">
        <w:rPr>
          <w:color w:val="231F20"/>
        </w:rPr>
        <w:t xml:space="preserve"> </w:t>
      </w:r>
      <w:r>
        <w:rPr>
          <w:color w:val="231F20"/>
        </w:rPr>
        <w:t>Odluka o odvodnji</w:t>
      </w:r>
      <w:r w:rsidRPr="00BA3957">
        <w:rPr>
          <w:color w:val="231F20"/>
        </w:rPr>
        <w:t xml:space="preserve"> mora sadržavati:</w:t>
      </w:r>
    </w:p>
    <w:p w:rsidR="00BA3957" w:rsidRPr="00BA3957" w:rsidRDefault="00BA3957" w:rsidP="00BA3957">
      <w:pPr>
        <w:pStyle w:val="box460815"/>
        <w:shd w:val="clear" w:color="auto" w:fill="FFFFFF"/>
        <w:spacing w:before="0" w:beforeAutospacing="0" w:after="48" w:afterAutospacing="0"/>
        <w:ind w:firstLine="408"/>
        <w:jc w:val="both"/>
        <w:textAlignment w:val="baseline"/>
        <w:rPr>
          <w:color w:val="231F20"/>
        </w:rPr>
      </w:pPr>
      <w:r w:rsidRPr="00BA3957">
        <w:rPr>
          <w:color w:val="231F20"/>
        </w:rPr>
        <w:t>1. način odvodnje otpadnih voda s određene aglomeracije i njoj gravitirajućeg područja</w:t>
      </w:r>
    </w:p>
    <w:p w:rsidR="00BA3957" w:rsidRPr="00BA3957" w:rsidRDefault="00BA3957" w:rsidP="00BA3957">
      <w:pPr>
        <w:pStyle w:val="box460815"/>
        <w:shd w:val="clear" w:color="auto" w:fill="FFFFFF"/>
        <w:spacing w:before="0" w:beforeAutospacing="0" w:after="48" w:afterAutospacing="0"/>
        <w:ind w:firstLine="408"/>
        <w:jc w:val="both"/>
        <w:textAlignment w:val="baseline"/>
        <w:rPr>
          <w:color w:val="231F20"/>
        </w:rPr>
      </w:pPr>
      <w:r w:rsidRPr="00BA3957">
        <w:rPr>
          <w:color w:val="231F20"/>
        </w:rPr>
        <w:t>2. zemljopisne podatke o mjestima ispuštanja otpadnih voda iz sustava javne odvodnje, uključujući i iz kišnih preljeva</w:t>
      </w:r>
    </w:p>
    <w:p w:rsidR="00BA3957" w:rsidRPr="00BA3957" w:rsidRDefault="00BA3957" w:rsidP="00BA3957">
      <w:pPr>
        <w:pStyle w:val="box460815"/>
        <w:shd w:val="clear" w:color="auto" w:fill="FFFFFF"/>
        <w:spacing w:before="0" w:beforeAutospacing="0" w:after="48" w:afterAutospacing="0"/>
        <w:ind w:firstLine="408"/>
        <w:jc w:val="both"/>
        <w:textAlignment w:val="baseline"/>
        <w:rPr>
          <w:color w:val="231F20"/>
        </w:rPr>
      </w:pPr>
      <w:r w:rsidRPr="00BA3957">
        <w:rPr>
          <w:color w:val="231F20"/>
        </w:rPr>
        <w:t>3. područja u kojima se dopušta ispuštanje otpadnih voda iz individualnih sustava odvodnje sanitarnih otpadnih voda do 50 ES, konkretno određenje uvjeta ispuštanja, na tom području sukladno propisu iz članka 70. stavka 4. ovoga Zakona te uvjete zbrinjavanja otpadnih voda iz sabirnih jama i mulja iz malih sanitarnih uređaja</w:t>
      </w:r>
    </w:p>
    <w:p w:rsidR="00BA3957" w:rsidRPr="00BA3957" w:rsidRDefault="00BA3957" w:rsidP="00BA3957">
      <w:pPr>
        <w:pStyle w:val="box460815"/>
        <w:shd w:val="clear" w:color="auto" w:fill="FFFFFF"/>
        <w:spacing w:before="0" w:beforeAutospacing="0" w:after="48" w:afterAutospacing="0"/>
        <w:ind w:firstLine="408"/>
        <w:jc w:val="both"/>
        <w:textAlignment w:val="baseline"/>
        <w:rPr>
          <w:color w:val="231F20"/>
        </w:rPr>
      </w:pPr>
      <w:r w:rsidRPr="00BA3957">
        <w:rPr>
          <w:color w:val="231F20"/>
        </w:rPr>
        <w:t>4. dopuštena tehnička rješenja individualnih sustava odvodnje sanitarnih otpadnih voda do 50 ES po područjima, kao privremeno rješenje do priključenja na sustav javne odvodnje i/ili kao trajno rješenje, sukladno propisu iz članka 78. stavka 3. ovoga Zakona</w:t>
      </w:r>
    </w:p>
    <w:p w:rsidR="00BA3957" w:rsidRPr="00BA3957" w:rsidRDefault="00BA3957" w:rsidP="00BA3957">
      <w:pPr>
        <w:pStyle w:val="box460815"/>
        <w:shd w:val="clear" w:color="auto" w:fill="FFFFFF"/>
        <w:spacing w:before="0" w:beforeAutospacing="0" w:after="48" w:afterAutospacing="0"/>
        <w:ind w:firstLine="408"/>
        <w:jc w:val="both"/>
        <w:textAlignment w:val="baseline"/>
        <w:rPr>
          <w:color w:val="231F20"/>
        </w:rPr>
      </w:pPr>
      <w:r w:rsidRPr="00BA3957">
        <w:rPr>
          <w:color w:val="231F20"/>
        </w:rPr>
        <w:t>5. tehničko-tehnološke uvjete priključenja građevina i drugih nekretnina na građevine urbane oborinske odvodnje te način i rokove priključenja na te građevine</w:t>
      </w:r>
    </w:p>
    <w:p w:rsidR="00BA3957" w:rsidRPr="00BA3957" w:rsidRDefault="00BA3957" w:rsidP="00BA3957">
      <w:pPr>
        <w:pStyle w:val="box460815"/>
        <w:shd w:val="clear" w:color="auto" w:fill="FFFFFF"/>
        <w:spacing w:before="0" w:beforeAutospacing="0" w:after="48" w:afterAutospacing="0"/>
        <w:ind w:firstLine="408"/>
        <w:jc w:val="both"/>
        <w:textAlignment w:val="baseline"/>
        <w:rPr>
          <w:color w:val="231F20"/>
        </w:rPr>
      </w:pPr>
      <w:r w:rsidRPr="00BA3957">
        <w:rPr>
          <w:color w:val="231F20"/>
        </w:rPr>
        <w:t>6. nadležnost pojedinih isporučitelja vodnih usluga po područjima, ako na području vodnu uslugu pruža više isporučitelja i</w:t>
      </w:r>
    </w:p>
    <w:p w:rsidR="00BA3957" w:rsidRDefault="00BA3957" w:rsidP="00BA3957">
      <w:pPr>
        <w:pStyle w:val="box460815"/>
        <w:shd w:val="clear" w:color="auto" w:fill="FFFFFF"/>
        <w:spacing w:before="0" w:beforeAutospacing="0" w:after="48" w:afterAutospacing="0"/>
        <w:ind w:firstLine="408"/>
        <w:jc w:val="both"/>
        <w:textAlignment w:val="baseline"/>
        <w:rPr>
          <w:color w:val="231F20"/>
        </w:rPr>
      </w:pPr>
      <w:r w:rsidRPr="00BA3957">
        <w:rPr>
          <w:color w:val="231F20"/>
        </w:rPr>
        <w:t xml:space="preserve">7. upućivanje na obvezu priključenja na građevine za javnu odvodnju sukladno odluci o priključenju i općim i tehničkim </w:t>
      </w:r>
      <w:r>
        <w:rPr>
          <w:color w:val="231F20"/>
        </w:rPr>
        <w:t>uvjetima isporuke vodnih usluga.</w:t>
      </w:r>
    </w:p>
    <w:p w:rsidR="00BA3957" w:rsidRDefault="00BA3957" w:rsidP="00BA3957">
      <w:pPr>
        <w:pStyle w:val="box460815"/>
        <w:shd w:val="clear" w:color="auto" w:fill="FFFFFF"/>
        <w:spacing w:before="0" w:beforeAutospacing="0" w:after="48" w:afterAutospacing="0"/>
        <w:jc w:val="both"/>
        <w:textAlignment w:val="baseline"/>
        <w:rPr>
          <w:color w:val="231F20"/>
        </w:rPr>
      </w:pPr>
    </w:p>
    <w:p w:rsidR="00BA3957" w:rsidRPr="00BA3957" w:rsidRDefault="00BA3957" w:rsidP="00BA3957">
      <w:pPr>
        <w:pStyle w:val="box460815"/>
        <w:shd w:val="clear" w:color="auto" w:fill="FFFFFF"/>
        <w:spacing w:before="0" w:beforeAutospacing="0" w:after="48" w:afterAutospacing="0"/>
        <w:ind w:firstLine="408"/>
        <w:textAlignment w:val="baseline"/>
        <w:rPr>
          <w:color w:val="231F20"/>
        </w:rPr>
      </w:pPr>
      <w:r w:rsidRPr="00BA3957">
        <w:rPr>
          <w:color w:val="231F20"/>
        </w:rPr>
        <w:t> </w:t>
      </w:r>
      <w:r>
        <w:rPr>
          <w:color w:val="231F20"/>
        </w:rPr>
        <w:t>Odluku o odvodnji</w:t>
      </w:r>
      <w:r w:rsidRPr="00BA3957">
        <w:rPr>
          <w:color w:val="231F20"/>
        </w:rPr>
        <w:t xml:space="preserve"> donosi:</w:t>
      </w:r>
    </w:p>
    <w:p w:rsidR="00BA3957" w:rsidRPr="00BA3957" w:rsidRDefault="00BA3957" w:rsidP="00BA3957">
      <w:pPr>
        <w:pStyle w:val="box460815"/>
        <w:shd w:val="clear" w:color="auto" w:fill="FFFFFF"/>
        <w:spacing w:before="0" w:beforeAutospacing="0" w:after="48" w:afterAutospacing="0"/>
        <w:ind w:firstLine="408"/>
        <w:textAlignment w:val="baseline"/>
        <w:rPr>
          <w:color w:val="231F20"/>
        </w:rPr>
      </w:pPr>
      <w:r w:rsidRPr="00BA3957">
        <w:rPr>
          <w:color w:val="231F20"/>
        </w:rPr>
        <w:t>– predstavničko tijelo jedinice lokalne samouprave za aglomeraciju na području te jedinice</w:t>
      </w:r>
    </w:p>
    <w:p w:rsidR="00BA3957" w:rsidRPr="00BA3957" w:rsidRDefault="00BA3957" w:rsidP="00BA3957">
      <w:pPr>
        <w:pStyle w:val="box460815"/>
        <w:shd w:val="clear" w:color="auto" w:fill="FFFFFF"/>
        <w:spacing w:before="0" w:beforeAutospacing="0" w:after="48" w:afterAutospacing="0"/>
        <w:ind w:firstLine="408"/>
        <w:textAlignment w:val="baseline"/>
        <w:rPr>
          <w:color w:val="231F20"/>
        </w:rPr>
      </w:pPr>
      <w:r w:rsidRPr="00BA3957">
        <w:rPr>
          <w:color w:val="231F20"/>
        </w:rPr>
        <w:t>– predstavničko tijelo jedinice područne (regionalne) samouprave za aglomeraciju na području više jedinica lokalne samouprave u sastavu iste jedinice područne (regionalne) samouprave odnosno</w:t>
      </w:r>
    </w:p>
    <w:p w:rsidR="00BA3957" w:rsidRDefault="00BA3957" w:rsidP="00BA3957">
      <w:pPr>
        <w:pStyle w:val="box460815"/>
        <w:shd w:val="clear" w:color="auto" w:fill="FFFFFF"/>
        <w:spacing w:before="0" w:beforeAutospacing="0" w:after="48" w:afterAutospacing="0"/>
        <w:ind w:firstLine="408"/>
        <w:textAlignment w:val="baseline"/>
        <w:rPr>
          <w:color w:val="231F20"/>
        </w:rPr>
      </w:pPr>
      <w:r w:rsidRPr="00BA3957">
        <w:rPr>
          <w:color w:val="231F20"/>
        </w:rPr>
        <w:t>– ministar za aglomeraciju na području više jedinica područne (regionalne) sa</w:t>
      </w:r>
      <w:r w:rsidR="00BD2A9F">
        <w:rPr>
          <w:color w:val="231F20"/>
        </w:rPr>
        <w:t>mouprave</w:t>
      </w:r>
    </w:p>
    <w:p w:rsidR="00BD2A9F" w:rsidRPr="00BA3957" w:rsidRDefault="00BD2A9F" w:rsidP="00BA3957">
      <w:pPr>
        <w:pStyle w:val="box460815"/>
        <w:shd w:val="clear" w:color="auto" w:fill="FFFFFF"/>
        <w:spacing w:before="0" w:beforeAutospacing="0" w:after="48" w:afterAutospacing="0"/>
        <w:ind w:firstLine="408"/>
        <w:textAlignment w:val="baseline"/>
        <w:rPr>
          <w:color w:val="231F20"/>
        </w:rPr>
      </w:pPr>
    </w:p>
    <w:p w:rsidR="00BA3957" w:rsidRPr="00BA3957" w:rsidRDefault="00BD2A9F" w:rsidP="00BD2A9F">
      <w:pPr>
        <w:pStyle w:val="box460815"/>
        <w:shd w:val="clear" w:color="auto" w:fill="FFFFFF"/>
        <w:spacing w:before="0" w:beforeAutospacing="0" w:after="48" w:afterAutospacing="0"/>
        <w:textAlignment w:val="baseline"/>
        <w:rPr>
          <w:color w:val="231F20"/>
        </w:rPr>
      </w:pPr>
      <w:r>
        <w:rPr>
          <w:color w:val="231F20"/>
        </w:rPr>
        <w:t>Odluka o odvodnji</w:t>
      </w:r>
      <w:r w:rsidR="00BA3957" w:rsidRPr="00BA3957">
        <w:rPr>
          <w:color w:val="231F20"/>
        </w:rPr>
        <w:t xml:space="preserve"> donosi se po prethodnom mišljenju Hrvatskih voda, a na prijedlog javnog isporučitelja vodnih usluga.</w:t>
      </w:r>
    </w:p>
    <w:p w:rsidR="00BA3957" w:rsidRPr="00BA3957" w:rsidRDefault="00BA3957" w:rsidP="00BD2A9F">
      <w:pPr>
        <w:pStyle w:val="box460815"/>
        <w:shd w:val="clear" w:color="auto" w:fill="FFFFFF"/>
        <w:spacing w:before="0" w:beforeAutospacing="0" w:after="48" w:afterAutospacing="0"/>
        <w:textAlignment w:val="baseline"/>
        <w:rPr>
          <w:color w:val="231F20"/>
        </w:rPr>
      </w:pPr>
      <w:r w:rsidRPr="00BA3957">
        <w:rPr>
          <w:color w:val="231F20"/>
        </w:rPr>
        <w:t xml:space="preserve"> Nadzor nad provedbom </w:t>
      </w:r>
      <w:r w:rsidR="00BD2A9F">
        <w:rPr>
          <w:color w:val="231F20"/>
        </w:rPr>
        <w:t>odluke o odvodnji</w:t>
      </w:r>
      <w:r w:rsidRPr="00BA3957">
        <w:rPr>
          <w:color w:val="231F20"/>
        </w:rPr>
        <w:t xml:space="preserve"> u dijelu koji se odnosi na ispuštanje otpadnih voda, protivno odluci o odvodnji otpadnih voda u sustav javne odvodnje, kojim upravlja javni isporučitelj vodnih usluga, provode vodni redari u skladu s odredbama zakona kojim se uređuju vodne usluge.</w:t>
      </w:r>
    </w:p>
    <w:p w:rsidR="00BA3957" w:rsidRPr="00BA3957" w:rsidRDefault="00BA3957" w:rsidP="00BA3957">
      <w:pPr>
        <w:pStyle w:val="box460815"/>
        <w:shd w:val="clear" w:color="auto" w:fill="FFFFFF"/>
        <w:spacing w:before="0" w:beforeAutospacing="0" w:after="48" w:afterAutospacing="0"/>
        <w:jc w:val="both"/>
        <w:textAlignment w:val="baseline"/>
        <w:rPr>
          <w:color w:val="231F20"/>
        </w:rPr>
      </w:pPr>
    </w:p>
    <w:sectPr w:rsidR="00BA3957" w:rsidRPr="00BA3957" w:rsidSect="003751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92D54"/>
    <w:rsid w:val="0037519E"/>
    <w:rsid w:val="00486276"/>
    <w:rsid w:val="00592D54"/>
    <w:rsid w:val="00642CA3"/>
    <w:rsid w:val="00771D3E"/>
    <w:rsid w:val="00BA3957"/>
    <w:rsid w:val="00BC1FDC"/>
    <w:rsid w:val="00BD2A9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19E"/>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60815">
    <w:name w:val="box_460815"/>
    <w:basedOn w:val="Normal"/>
    <w:rsid w:val="00BA3957"/>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741487239">
      <w:bodyDiv w:val="1"/>
      <w:marLeft w:val="0"/>
      <w:marRight w:val="0"/>
      <w:marTop w:val="0"/>
      <w:marBottom w:val="0"/>
      <w:divBdr>
        <w:top w:val="none" w:sz="0" w:space="0" w:color="auto"/>
        <w:left w:val="none" w:sz="0" w:space="0" w:color="auto"/>
        <w:bottom w:val="none" w:sz="0" w:space="0" w:color="auto"/>
        <w:right w:val="none" w:sz="0" w:space="0" w:color="auto"/>
      </w:divBdr>
    </w:div>
    <w:div w:id="173076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359</Words>
  <Characters>2048</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cp:lastPrinted>2024-11-27T15:00:00Z</cp:lastPrinted>
  <dcterms:created xsi:type="dcterms:W3CDTF">2024-11-27T07:27:00Z</dcterms:created>
  <dcterms:modified xsi:type="dcterms:W3CDTF">2024-11-27T15:00:00Z</dcterms:modified>
</cp:coreProperties>
</file>